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B2" w:rsidRDefault="006C623C">
      <w:pPr>
        <w:rPr>
          <w:lang w:bidi="ar-IQ"/>
        </w:rPr>
      </w:pPr>
      <w:r>
        <w:rPr>
          <w:rFonts w:cs="Times New Roman"/>
          <w:shadow/>
          <w:w w:val="90"/>
          <w:rtl/>
          <w:lang w:bidi="ar-IQ"/>
        </w:rPr>
        <w:t xml:space="preserve">تساهم الزراعة في إحداث التنمية عن طريق مساهمتها بنسبة غير قليلة من الدخل القومي، وهذه النسبة تختلف من سنة إلي أخري حيث تساهم الزراعة بحوالي 17.8% من متوسط قيمة الناتج المحلى الاجمالى ونحو </w:t>
      </w:r>
      <w:r>
        <w:rPr>
          <w:rFonts w:cs="Times New Roman"/>
          <w:shadow/>
          <w:w w:val="90"/>
          <w:lang w:bidi="ar-IQ"/>
        </w:rPr>
        <w:t>6.1</w:t>
      </w:r>
      <w:r>
        <w:rPr>
          <w:rFonts w:cs="Times New Roman" w:hint="cs"/>
          <w:shadow/>
          <w:w w:val="90"/>
          <w:rtl/>
          <w:lang w:bidi="ar-IQ"/>
        </w:rPr>
        <w:t xml:space="preserve">% من متوسط </w:t>
      </w:r>
      <w:r>
        <w:rPr>
          <w:rFonts w:cs="Times New Roman"/>
          <w:shadow/>
          <w:w w:val="90"/>
          <w:rtl/>
          <w:lang w:bidi="ar-EG"/>
        </w:rPr>
        <w:t xml:space="preserve"> </w:t>
      </w:r>
      <w:r>
        <w:rPr>
          <w:rFonts w:cs="Times New Roman"/>
          <w:shadow/>
          <w:w w:val="90"/>
          <w:rtl/>
          <w:lang w:bidi="ar-IQ"/>
        </w:rPr>
        <w:t>قيمة الاستثمارات الكلية فى مصر خلال الفترة (</w:t>
      </w:r>
      <w:r>
        <w:rPr>
          <w:rFonts w:cs="Times New Roman"/>
          <w:shadow/>
          <w:w w:val="90"/>
          <w:lang w:bidi="ar-IQ"/>
        </w:rPr>
        <w:t>2000</w:t>
      </w:r>
      <w:r>
        <w:rPr>
          <w:rFonts w:cs="Times New Roman" w:hint="cs"/>
          <w:shadow/>
          <w:w w:val="90"/>
          <w:rtl/>
          <w:lang w:bidi="ar-IQ"/>
        </w:rPr>
        <w:t>-</w:t>
      </w:r>
      <w:r>
        <w:rPr>
          <w:rFonts w:cs="Times New Roman"/>
          <w:shadow/>
          <w:w w:val="90"/>
          <w:lang w:bidi="ar-IQ"/>
        </w:rPr>
        <w:t>(2022</w:t>
      </w:r>
      <w:r>
        <w:rPr>
          <w:rFonts w:cs="Times New Roman"/>
          <w:shadow/>
          <w:w w:val="90"/>
          <w:rtl/>
          <w:lang w:bidi="ar-IQ"/>
        </w:rPr>
        <w:t xml:space="preserve"> </w:t>
      </w:r>
      <w:r>
        <w:rPr>
          <w:rFonts w:cs="Times New Roman" w:hint="cs"/>
          <w:shadow/>
          <w:w w:val="90"/>
          <w:rtl/>
          <w:lang w:bidi="ar-IQ"/>
        </w:rPr>
        <w:t>بالإضافة إلى توفير المـواد الخام الزراعية اللازمة للعديد من الصناعات التحويلية فضلاً عن دوره في الصادرات الـسلعية والمساهمة  في خلق فرص عمل جديدة إلا ان الدور الرائد للزراعة في التنمية الاقتصادية بينخفض مع مرور الزمن. وتشير نتائج النموذج اللوغاريتمى المزدوج  وجود علاقة طردية معنوية إحصائياً عند المستوى الاحتمالي 0.05 بين كل من إجمالي الدخل من القطاع الزراعي  كمتغير تابع  واجمالى العمالة الزراعية والاستثمار الزراعى والمساحة المزروعة ومتوسط الاجر السنوى للعامل الزراعى وانتاجيه العامل الزراعى والعجز فى الميزان التجارى واجمالى الدخل المؤخر للقطاع الزراعى كمتغيرات (مسفرية) والتى بلغت نحو</w:t>
      </w:r>
      <w:r>
        <w:rPr>
          <w:rFonts w:cs="Times New Roman"/>
          <w:shadow/>
          <w:w w:val="90"/>
          <w:lang w:bidi="ar-IQ"/>
        </w:rPr>
        <w:t>0.347</w:t>
      </w:r>
      <w:r>
        <w:rPr>
          <w:rFonts w:cs="Times New Roman" w:hint="cs"/>
          <w:shadow/>
          <w:w w:val="90"/>
          <w:rtl/>
          <w:lang w:bidi="ar-IQ"/>
        </w:rPr>
        <w:t xml:space="preserve">، 0.087، 0.073، 0.172، 0.740، 0.085، 0.436  على الترتيب حيث تغيرا مقدار 10% فى هذه المتغيرات يؤدى الى تغير فى نفس الاتجاه فى إجمالي الدخل من القطاع الزراعي بلغ حوالى 3.47%، 0.87%، 0.73%، 1.72%، 7.40%، 0.85%، 4.36% على الترتيب خلال فترة الدراسة. وبلغت المرونه الاجمالية  لهذه الدالة حوالى </w:t>
      </w:r>
      <w:r>
        <w:rPr>
          <w:rFonts w:cs="Times New Roman"/>
          <w:shadow/>
          <w:w w:val="90"/>
          <w:lang w:bidi="ar-IQ"/>
        </w:rPr>
        <w:t xml:space="preserve"> 2.030 </w:t>
      </w:r>
      <w:r>
        <w:rPr>
          <w:rFonts w:cs="Times New Roman" w:hint="cs"/>
          <w:shadow/>
          <w:w w:val="90"/>
          <w:rtl/>
          <w:lang w:bidi="ar-IQ"/>
        </w:rPr>
        <w:t xml:space="preserve">وهو ما يعنى أن زيادة هذه المتغيرات مجتمعة  بنسبة 10% يؤدى الى زيادة الدخل لقطاع الزراعة بنسبة </w:t>
      </w:r>
      <w:r>
        <w:rPr>
          <w:rFonts w:cs="Times New Roman" w:hint="cs"/>
          <w:shadow/>
          <w:w w:val="90"/>
          <w:lang w:bidi="ar-IQ"/>
        </w:rPr>
        <w:t xml:space="preserve"> </w:t>
      </w:r>
      <w:r>
        <w:rPr>
          <w:rFonts w:cs="Times New Roman" w:hint="cs"/>
          <w:shadow/>
          <w:w w:val="90"/>
          <w:rtl/>
          <w:lang w:bidi="ar-IQ"/>
        </w:rPr>
        <w:t>20.30%،  فى حين أوضحت النتائج أن معامل التعديل أو التكيف</w:t>
      </w:r>
      <w:r>
        <w:rPr>
          <w:rFonts w:cs="Times New Roman"/>
          <w:shadow/>
          <w:w w:val="90"/>
          <w:lang w:bidi="ar-IQ"/>
        </w:rPr>
        <w:t xml:space="preserve"> β </w:t>
      </w:r>
      <w:r>
        <w:rPr>
          <w:rFonts w:cs="Times New Roman" w:hint="cs"/>
          <w:shadow/>
          <w:w w:val="90"/>
          <w:rtl/>
          <w:lang w:bidi="ar-IQ"/>
        </w:rPr>
        <w:t>لقطاع الزراعة خلال فترة الدراسة كلها بلغ حوالي 0.564 وهو ما يعنى  أن نحو 56.4% من المستوى الفعلي للدخل بالقطاع الزراعي يتم  تعديله  نحو المستوى المرغوب له خلال فترة زمنيـة تبلـغ 1.8 سنه.</w:t>
      </w:r>
    </w:p>
    <w:sectPr w:rsidR="00826EB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623C"/>
    <w:rsid w:val="006C623C"/>
    <w:rsid w:val="00826E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2024-02-24T11:10:00Z</dcterms:created>
  <dcterms:modified xsi:type="dcterms:W3CDTF">2024-02-24T11:10:00Z</dcterms:modified>
</cp:coreProperties>
</file>